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5E" w:rsidRDefault="0050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 к показателям проекта</w:t>
      </w:r>
    </w:p>
    <w:p w:rsidR="00BB385E" w:rsidRDefault="0050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местного бюджета на 202</w:t>
      </w:r>
      <w:r w:rsidR="008560AE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год  </w:t>
      </w:r>
    </w:p>
    <w:p w:rsidR="00BB385E" w:rsidRDefault="00BB3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B385E" w:rsidRDefault="00BB3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B385E" w:rsidRDefault="00BB3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Проект решения 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год» подготовлен в соответствии с требованиями федерального и краевого бюджетного законодательства. Формирование местного бюджета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осуществлялось в соответствии с требованиями налогового законодательства, учитывались принятые федеральные и региональные законы, предусматривающие внесение изменений и дополнений в действующее законодательство, начиная с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года, а также на основании проекта закона Алтайского края «О краевом бюджете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год». Проекта  Решения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«О районном бюджете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год»</w:t>
      </w:r>
    </w:p>
    <w:p w:rsidR="00BB385E" w:rsidRDefault="005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Предлагаемые в настоящем проекте решения основные параметры местного бюджета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определены в соответствии с прогнозом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BB385E" w:rsidRDefault="005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</w:rPr>
      </w:pPr>
    </w:p>
    <w:p w:rsidR="00BB385E" w:rsidRDefault="00501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Доходы МЕСТНОГО бюджета на 202</w:t>
      </w:r>
      <w:r w:rsidR="008560AE">
        <w:rPr>
          <w:rFonts w:ascii="Times New Roman" w:eastAsia="Times New Roman" w:hAnsi="Times New Roman" w:cs="Times New Roman"/>
          <w:b/>
          <w:caps/>
          <w:sz w:val="28"/>
        </w:rPr>
        <w:t>4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 год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доходной базы местного бюджета  осуществлялось на основе  основных направлений налоговой и бюджетной политики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оценки поступлений доходов в местный бюджет 202</w:t>
      </w:r>
      <w:r w:rsidR="008560A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года. При расчете доходов местного бюджета учитывалось налоговое законодательство, действующее на момент составления проекта бюджета, а также внесенные изменения и дополнения в законодательство Российской Федерации и Алтайского края о налогах и сборах, вступающие в действие с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объем доходов местного бюджета запланирован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2</w:t>
      </w:r>
      <w:r w:rsidR="008560AE">
        <w:rPr>
          <w:rFonts w:ascii="Times New Roman" w:eastAsia="Times New Roman" w:hAnsi="Times New Roman" w:cs="Times New Roman"/>
          <w:sz w:val="28"/>
        </w:rPr>
        <w:t>119</w:t>
      </w:r>
      <w:r>
        <w:rPr>
          <w:rFonts w:ascii="Times New Roman" w:eastAsia="Times New Roman" w:hAnsi="Times New Roman" w:cs="Times New Roman"/>
          <w:sz w:val="28"/>
        </w:rPr>
        <w:t>,</w:t>
      </w:r>
      <w:r w:rsidR="008560AE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 тыс. рублей.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Параметры собственных доходов местного бюджета приведены в приложении 1 к пояснительной записке и прогнозируются на 202</w:t>
      </w:r>
      <w:r w:rsidR="008560A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размере </w:t>
      </w:r>
      <w:r w:rsidR="008560AE">
        <w:rPr>
          <w:rFonts w:ascii="Times New Roman" w:eastAsia="Times New Roman" w:hAnsi="Times New Roman" w:cs="Times New Roman"/>
          <w:sz w:val="28"/>
        </w:rPr>
        <w:t>1838</w:t>
      </w:r>
      <w:r>
        <w:rPr>
          <w:rFonts w:ascii="Times New Roman" w:eastAsia="Times New Roman" w:hAnsi="Times New Roman" w:cs="Times New Roman"/>
          <w:sz w:val="28"/>
        </w:rPr>
        <w:t>,</w:t>
      </w:r>
      <w:r w:rsidR="008560AE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тыс. рублей, что на </w:t>
      </w:r>
      <w:r w:rsidR="008560AE">
        <w:rPr>
          <w:rFonts w:ascii="Times New Roman" w:eastAsia="Times New Roman" w:hAnsi="Times New Roman" w:cs="Times New Roman"/>
          <w:sz w:val="28"/>
        </w:rPr>
        <w:t>426</w:t>
      </w:r>
      <w:r>
        <w:rPr>
          <w:rFonts w:ascii="Times New Roman" w:eastAsia="Times New Roman" w:hAnsi="Times New Roman" w:cs="Times New Roman"/>
          <w:sz w:val="28"/>
        </w:rPr>
        <w:t>,</w:t>
      </w:r>
      <w:r w:rsidR="008560AE">
        <w:rPr>
          <w:rFonts w:ascii="Times New Roman" w:eastAsia="Times New Roman" w:hAnsi="Times New Roman" w:cs="Times New Roman"/>
          <w:sz w:val="28"/>
        </w:rPr>
        <w:t>4 тыс. рублей мень</w:t>
      </w:r>
      <w:r>
        <w:rPr>
          <w:rFonts w:ascii="Times New Roman" w:eastAsia="Times New Roman" w:hAnsi="Times New Roman" w:cs="Times New Roman"/>
          <w:sz w:val="28"/>
        </w:rPr>
        <w:t>ше ожидаемого поступления в 202</w:t>
      </w:r>
      <w:r w:rsidR="008560A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года, это связано с у</w:t>
      </w:r>
      <w:r w:rsidR="008560AE">
        <w:rPr>
          <w:rFonts w:ascii="Times New Roman" w:eastAsia="Times New Roman" w:hAnsi="Times New Roman" w:cs="Times New Roman"/>
          <w:sz w:val="28"/>
        </w:rPr>
        <w:t>меньше</w:t>
      </w:r>
      <w:r>
        <w:rPr>
          <w:rFonts w:ascii="Times New Roman" w:eastAsia="Times New Roman" w:hAnsi="Times New Roman" w:cs="Times New Roman"/>
          <w:sz w:val="28"/>
        </w:rPr>
        <w:t>нием собираемости земельного налога.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источниками собственных доходов местного бюджета являются: земельный налог,  и ЕСХН,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приходится  91 % от всех доходов.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Структура доходных источников местного бюджета в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 приведена в приложении 2. Доля собственных доходов в общем объеме доходов – </w:t>
      </w:r>
      <w:r w:rsidR="00C95501">
        <w:rPr>
          <w:rFonts w:ascii="Times New Roman" w:eastAsia="Times New Roman" w:hAnsi="Times New Roman" w:cs="Times New Roman"/>
          <w:sz w:val="28"/>
        </w:rPr>
        <w:t>86</w:t>
      </w:r>
      <w:r>
        <w:rPr>
          <w:rFonts w:ascii="Times New Roman" w:eastAsia="Times New Roman" w:hAnsi="Times New Roman" w:cs="Times New Roman"/>
          <w:sz w:val="28"/>
        </w:rPr>
        <w:t>.7 % (в 202</w:t>
      </w:r>
      <w:r w:rsidR="00C95501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г. – 9</w:t>
      </w:r>
      <w:r w:rsidR="00C95501">
        <w:rPr>
          <w:rFonts w:ascii="Times New Roman" w:eastAsia="Times New Roman" w:hAnsi="Times New Roman" w:cs="Times New Roman"/>
          <w:sz w:val="28"/>
        </w:rPr>
        <w:t>1,7</w:t>
      </w:r>
      <w:r>
        <w:rPr>
          <w:rFonts w:ascii="Times New Roman" w:eastAsia="Times New Roman" w:hAnsi="Times New Roman" w:cs="Times New Roman"/>
          <w:sz w:val="28"/>
        </w:rPr>
        <w:t xml:space="preserve"> %)</w:t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Налог на доходы физических лиц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 поступления налога на доходы физических лиц на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произведен в соответствии с положениями главы 23 части второй Налогового кодекса РФ с учетом изменений, вступающих в действие  с 1 января 2019 года. 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в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году. В прогнозе поступления налога на доходы физических лиц учтено:</w:t>
      </w:r>
    </w:p>
    <w:p w:rsidR="00BB385E" w:rsidRDefault="00501095">
      <w:pPr>
        <w:keepNext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уточнение условий предоставления и применения имущественных налоговых вычетов;</w:t>
      </w:r>
    </w:p>
    <w:p w:rsidR="00BB385E" w:rsidRDefault="00501095">
      <w:pPr>
        <w:keepNext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уточнение отдельных правил предоставления в налоговые органы налоговые отчетности на доходы физических лиц, так обеспечивается возможность организаций предоставлять отчетность по месту одного из ее обособленных подразделений в случаях наличия нескольких обособленных подразделений организации на территории одного муниципального образования.</w:t>
      </w:r>
    </w:p>
    <w:p w:rsidR="00BB385E" w:rsidRDefault="00501095">
      <w:pPr>
        <w:keepNext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сумма налога на доходы физических лиц при  нормативе отчислений  в местный бюджет 2 процентов прогнозируется в размере 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="00C95501">
        <w:rPr>
          <w:rFonts w:ascii="Times New Roman" w:eastAsia="Times New Roman" w:hAnsi="Times New Roman" w:cs="Times New Roman"/>
          <w:b/>
          <w:sz w:val="28"/>
        </w:rPr>
        <w:t>7,2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BB385E" w:rsidRDefault="00BB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Единый сельскохозяйственный налог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Единый сельскохозяйственный налог  рассчитан в сумме </w:t>
      </w:r>
      <w:r w:rsidR="00C95501">
        <w:rPr>
          <w:rFonts w:ascii="Times New Roman" w:eastAsia="Times New Roman" w:hAnsi="Times New Roman" w:cs="Times New Roman"/>
          <w:b/>
          <w:sz w:val="28"/>
        </w:rPr>
        <w:t>698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 исходя из количества зарегистрированных налогоплательщиков, предполагаемого дохода и действующих налоговых ставок, с учетом коэффициента собираемости. Норматив отчислений установлен 30 %.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Неналоговые доходы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объеме доходов местного бюджета предусмотрены неналоговые доходы. Доля неналоговых доходов в объеме собственных доходов составляет </w:t>
      </w:r>
      <w:r w:rsidR="00C95501">
        <w:rPr>
          <w:rFonts w:ascii="Times New Roman" w:eastAsia="Times New Roman" w:hAnsi="Times New Roman" w:cs="Times New Roman"/>
          <w:b/>
          <w:sz w:val="28"/>
        </w:rPr>
        <w:t>2,2</w:t>
      </w:r>
      <w:r>
        <w:rPr>
          <w:rFonts w:ascii="Times New Roman" w:eastAsia="Times New Roman" w:hAnsi="Times New Roman" w:cs="Times New Roman"/>
          <w:b/>
          <w:sz w:val="28"/>
        </w:rPr>
        <w:t xml:space="preserve"> %</w:t>
      </w:r>
      <w:r>
        <w:rPr>
          <w:rFonts w:ascii="Times New Roman" w:eastAsia="Times New Roman" w:hAnsi="Times New Roman" w:cs="Times New Roman"/>
          <w:sz w:val="28"/>
        </w:rPr>
        <w:t xml:space="preserve">. Общий объем неналоговых доходов прогнозируется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40,7 </w:t>
      </w:r>
      <w:r>
        <w:rPr>
          <w:rFonts w:ascii="Times New Roman" w:eastAsia="Times New Roman" w:hAnsi="Times New Roman" w:cs="Times New Roman"/>
          <w:sz w:val="28"/>
        </w:rPr>
        <w:t xml:space="preserve">тыс. рублей, в том числе от аренды помещений находящихся в собственности поселения – 12,2 тыс. рублей и от аренды за земельные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участки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находящиеся в собственности поселения – 28,5 тыс. рублей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Поступления из районного бюджета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Поступления средств из районного бюджета на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приведены в приложении 3 к настоящей пояснительной записке и планируются на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95501">
        <w:rPr>
          <w:rFonts w:ascii="Times New Roman" w:eastAsia="Times New Roman" w:hAnsi="Times New Roman" w:cs="Times New Roman"/>
          <w:b/>
          <w:sz w:val="28"/>
        </w:rPr>
        <w:t>281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Субвенции для осуществления отдельных государственных полномочий определены в сумме 1</w:t>
      </w:r>
      <w:r w:rsidR="00C9550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0 тыс. рублей. 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Межбюджетные трансферты в сумме 1</w:t>
      </w:r>
      <w:r w:rsidR="00C95501"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>,7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уб., в том числе дорожный фонд - </w:t>
      </w:r>
      <w:r w:rsidR="00C95501">
        <w:rPr>
          <w:rFonts w:ascii="Times New Roman" w:eastAsia="Times New Roman" w:hAnsi="Times New Roman" w:cs="Times New Roman"/>
          <w:sz w:val="28"/>
        </w:rPr>
        <w:t>96</w:t>
      </w:r>
      <w:r>
        <w:rPr>
          <w:rFonts w:ascii="Times New Roman" w:eastAsia="Times New Roman" w:hAnsi="Times New Roman" w:cs="Times New Roman"/>
          <w:sz w:val="28"/>
        </w:rPr>
        <w:t xml:space="preserve"> тыс.руб.</w:t>
      </w:r>
      <w:r w:rsidR="00C95501">
        <w:rPr>
          <w:rFonts w:ascii="Times New Roman" w:eastAsia="Times New Roman" w:hAnsi="Times New Roman" w:cs="Times New Roman"/>
          <w:sz w:val="28"/>
        </w:rPr>
        <w:t xml:space="preserve"> Дотация на выравнивание в сумме 54,3 тыс.рублей.</w:t>
      </w:r>
    </w:p>
    <w:p w:rsidR="00BB385E" w:rsidRDefault="00BB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Дефицит местного бюджета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Дефицит местного бюджета определен в размере </w:t>
      </w:r>
      <w:r w:rsidR="00C95501">
        <w:rPr>
          <w:rFonts w:ascii="Times New Roman" w:eastAsia="Times New Roman" w:hAnsi="Times New Roman" w:cs="Times New Roman"/>
          <w:b/>
          <w:sz w:val="28"/>
        </w:rPr>
        <w:t>92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рублей,       что составляет 5 процентов от собственных доходов местного бюджета и не превышает  уровня, установленного Бюджетным кодексом Российской Федерации.</w:t>
      </w:r>
    </w:p>
    <w:p w:rsidR="00BB385E" w:rsidRDefault="00BB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Источники финансирования дефицита бюджета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целях финансирования дефицита местного бюджета не планируются внутренние заимствования по соглашениям и договорам с комитетом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по финансам, налоговой и кредитной политике в сумме. Основным источником дефицита бюджета является изменение остатков на конец года.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BB385E" w:rsidRDefault="005010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Расходы  МЕСТНОГО бюджета</w:t>
      </w:r>
    </w:p>
    <w:p w:rsidR="00BB385E" w:rsidRDefault="00BB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Параметры расходов местного бюджета на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рассчитаны на основе действующего законодательства Российской Федерации и Алтайского края. 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числу приоритетных задач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отнесены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финансовое обеспечение перечня делегированных  государственных полномочий;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сохранение материально-технической базы муниципальных учреждений;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эффективное  расходование бюджетных средств.</w:t>
      </w:r>
    </w:p>
    <w:p w:rsidR="00BB385E" w:rsidRDefault="00BB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 расходов местного бюджета на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определен в сумме  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="00C95501">
        <w:rPr>
          <w:rFonts w:ascii="Times New Roman" w:eastAsia="Times New Roman" w:hAnsi="Times New Roman" w:cs="Times New Roman"/>
          <w:b/>
          <w:sz w:val="28"/>
        </w:rPr>
        <w:t>211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 w:rsidR="00C9550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для всех получателей средств местного бюджета подходы к формированию бюджета на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определились следующим образом.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Учтены нормативы формирования расходов на содержание органов местного самоуправления. 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Объемы бюджетных ассигнований на оплату труда работников муниципальных учреждений и на выплату денежного содержания муниципальных служащих рассчитаны на основании действующих утвержденных штатных расписаний в размере 100% . Повышения уровня оплаты труда в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г. планируется</w:t>
      </w:r>
      <w:r w:rsidR="00C95501">
        <w:rPr>
          <w:rFonts w:ascii="Times New Roman" w:eastAsia="Times New Roman" w:hAnsi="Times New Roman" w:cs="Times New Roman"/>
          <w:sz w:val="28"/>
        </w:rPr>
        <w:t xml:space="preserve"> на 5%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B385E" w:rsidRDefault="00BB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расчете страховых взносов на обязательное социальное страхование учтено сохранение на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тарифов страховых взносов на обязательное социальное страхование в размере 30 % от фонда оплаты труда, тарифов страховых взносов на обязательное страхование от несчастных случаев на производстве и профессиональных заболеваний в размере 0,2 % от фонда оплаты труда.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всем получателям  средств районного бюджета расходы бюджетных учреждений на оплату услуг и материальных затрат рассчитаны исходя из фактических расходов 202</w:t>
      </w:r>
      <w:r w:rsidR="00C95501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 с учетом индекса потребительских цен и предельных уровней цен (тарифов) на продукцию (услуги) естественных монополий на 202</w:t>
      </w:r>
      <w:r w:rsidR="00C955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год. </w:t>
      </w:r>
    </w:p>
    <w:p w:rsidR="00BB385E" w:rsidRDefault="00BB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Структура расходов местного бюджета в разрезе разделов классификации расходов бюджетов остается достаточно стабильной: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/>
      </w:tblPr>
      <w:tblGrid>
        <w:gridCol w:w="4288"/>
        <w:gridCol w:w="1137"/>
        <w:gridCol w:w="1170"/>
        <w:gridCol w:w="1139"/>
        <w:gridCol w:w="1170"/>
      </w:tblGrid>
      <w:tr w:rsidR="00BB385E">
        <w:trPr>
          <w:trHeight w:val="1494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85E" w:rsidRDefault="00BB385E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85E" w:rsidRDefault="00BB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385E" w:rsidRDefault="00BB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385E" w:rsidRDefault="00501095" w:rsidP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F28C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85E" w:rsidRDefault="00501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к </w:t>
            </w:r>
          </w:p>
          <w:p w:rsidR="00BB385E" w:rsidRDefault="00501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расходам</w:t>
            </w:r>
          </w:p>
          <w:p w:rsidR="00BB385E" w:rsidRDefault="0050109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85E" w:rsidRDefault="00BB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385E" w:rsidRDefault="00BB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B385E" w:rsidRDefault="00501095" w:rsidP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F28C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85E" w:rsidRDefault="0050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к расходам</w:t>
            </w:r>
          </w:p>
          <w:p w:rsidR="00BB385E" w:rsidRDefault="005010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DF28C0">
        <w:trPr>
          <w:trHeight w:val="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Расходы,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2583,5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100,00</w:t>
            </w:r>
          </w:p>
        </w:tc>
      </w:tr>
      <w:tr w:rsidR="00DF28C0">
        <w:trPr>
          <w:trHeight w:val="783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  <w:ind w:hanging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2298,2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1977,9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89,4</w:t>
            </w:r>
          </w:p>
        </w:tc>
      </w:tr>
      <w:tr w:rsidR="00DF28C0">
        <w:trPr>
          <w:trHeight w:val="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  <w:ind w:hanging="7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 и средства массовой информации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</w:t>
            </w:r>
          </w:p>
        </w:tc>
      </w:tr>
      <w:tr w:rsidR="00DF28C0">
        <w:trPr>
          <w:trHeight w:val="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оборона,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F28C0">
        <w:trPr>
          <w:trHeight w:val="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и транспорт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4,3</w:t>
            </w:r>
          </w:p>
        </w:tc>
      </w:tr>
      <w:tr w:rsidR="00DF28C0">
        <w:trPr>
          <w:trHeight w:val="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  <w:ind w:hanging="7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DF28C0">
        <w:trPr>
          <w:trHeight w:val="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  <w:ind w:hanging="70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C84F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</w:t>
            </w:r>
            <w:r w:rsidR="00C84F3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DF28C0">
        <w:trPr>
          <w:trHeight w:val="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  <w:ind w:hanging="70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Доплаты к пенсиям по Закону Алтайского края </w:t>
            </w:r>
            <w:r>
              <w:rPr>
                <w:rFonts w:ascii="Segoe UI Symbol" w:eastAsia="Segoe UI Symbol" w:hAnsi="Segoe UI Symbol" w:cs="Segoe UI Symbol"/>
                <w:spacing w:val="-4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154-ЗС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DF28C0">
        <w:trPr>
          <w:trHeight w:val="1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  <w:ind w:hanging="70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Национальная безопасность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 w:rsidP="00FC40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8C0" w:rsidRDefault="00DF28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</w:tbl>
    <w:p w:rsidR="00BB385E" w:rsidRDefault="00BB38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BB38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Раздел 01 «Общегосударственные вопросы»</w:t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          в соответствии с выполняемыми органами исполнительной власти функциями. Определение объема расходов на государственное управление осуществлялось в соответствии со структурой органов исполнительной и законодательной власти. 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По подразделу 02 «Функционирование высшего должностного лица муниципального образования» </w:t>
      </w:r>
      <w:r>
        <w:rPr>
          <w:rFonts w:ascii="Times New Roman" w:eastAsia="Times New Roman" w:hAnsi="Times New Roman" w:cs="Times New Roman"/>
          <w:sz w:val="28"/>
        </w:rPr>
        <w:t xml:space="preserve">предусмотрены расходы на содержание главы сельсовета в сумме </w:t>
      </w:r>
      <w:r>
        <w:rPr>
          <w:rFonts w:ascii="Times New Roman" w:eastAsia="Times New Roman" w:hAnsi="Times New Roman" w:cs="Times New Roman"/>
          <w:b/>
          <w:sz w:val="28"/>
        </w:rPr>
        <w:t>541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По подразделу 04 «Функционирований местных администраций» </w:t>
      </w:r>
      <w:r>
        <w:rPr>
          <w:rFonts w:ascii="Times New Roman" w:eastAsia="Times New Roman" w:hAnsi="Times New Roman" w:cs="Times New Roman"/>
          <w:sz w:val="28"/>
        </w:rPr>
        <w:t xml:space="preserve">предусматриваются расходы на содержание аппарата администрации района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317,9 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подразделу 11 «Резервный фонд»</w:t>
      </w:r>
      <w:r>
        <w:rPr>
          <w:rFonts w:ascii="Times New Roman" w:eastAsia="Times New Roman" w:hAnsi="Times New Roman" w:cs="Times New Roman"/>
          <w:sz w:val="28"/>
        </w:rPr>
        <w:t xml:space="preserve"> учтены непредвиденные расходы, в том числе на предупреждение и ликвидацию последствий стихийных бедствий и чрезвычайных ситуаций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10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Расходование средств резервного фонда производится по постановлениям и распоряжениям главы сельсовета.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По подразделу 13 «Другие общегосударственные расходы» </w:t>
      </w:r>
      <w:r>
        <w:rPr>
          <w:rFonts w:ascii="Times New Roman" w:eastAsia="Times New Roman" w:hAnsi="Times New Roman" w:cs="Times New Roman"/>
          <w:sz w:val="28"/>
        </w:rPr>
        <w:t>отражены расходы на  межбюджетные трансферты общего характера -5 тысяч рублей</w:t>
      </w: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целом расходы по данному разделу составили </w:t>
      </w:r>
      <w:r>
        <w:rPr>
          <w:rFonts w:ascii="Times New Roman" w:eastAsia="Times New Roman" w:hAnsi="Times New Roman" w:cs="Times New Roman"/>
          <w:b/>
          <w:sz w:val="28"/>
        </w:rPr>
        <w:t xml:space="preserve">1109  </w:t>
      </w:r>
      <w:r>
        <w:rPr>
          <w:rFonts w:ascii="Times New Roman" w:eastAsia="Times New Roman" w:hAnsi="Times New Roman" w:cs="Times New Roman"/>
          <w:sz w:val="28"/>
        </w:rPr>
        <w:t xml:space="preserve">тыс. рублей. </w:t>
      </w:r>
    </w:p>
    <w:p w:rsidR="00BB385E" w:rsidRDefault="00BB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BB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02« Национальная оборона»</w:t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средства на осуществление полномочий по первичному воинскому учету на территориях, где отсутствуют военные комиссариаты в сумме </w:t>
      </w:r>
      <w:r>
        <w:rPr>
          <w:rFonts w:ascii="Times New Roman" w:eastAsia="Times New Roman" w:hAnsi="Times New Roman" w:cs="Times New Roman"/>
          <w:b/>
          <w:sz w:val="28"/>
        </w:rPr>
        <w:t>110</w:t>
      </w:r>
      <w:r>
        <w:rPr>
          <w:rFonts w:ascii="Times New Roman" w:eastAsia="Times New Roman" w:hAnsi="Times New Roman" w:cs="Times New Roman"/>
          <w:sz w:val="28"/>
        </w:rPr>
        <w:t xml:space="preserve"> тыс. рублей. </w:t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Раздел 03 «Национальная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безопастность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 правоохранительная деятельность»</w:t>
      </w:r>
    </w:p>
    <w:p w:rsidR="00BB385E" w:rsidRDefault="00BB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средства на защиту населения и территории от чрезвычайных ситуаций природного и техногенного характера, пожарная безопасность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4,7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</w:p>
    <w:p w:rsidR="00BB385E" w:rsidRDefault="00BB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04 «Дорожное хозяйство и транспорт»</w:t>
      </w:r>
    </w:p>
    <w:p w:rsidR="00BB385E" w:rsidRDefault="00BB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средства на содержание, ремонт, реконструкцию и строительство автомобильных дорог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96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</w:p>
    <w:p w:rsidR="00BB385E" w:rsidRDefault="00BB3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Раздел 05 «Жилищно-коммунальное хозяйство»</w:t>
      </w:r>
    </w:p>
    <w:p w:rsidR="00BB385E" w:rsidRDefault="00BB38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мероприятия на благоустройства кладбищ, прочие расходы по благоустройству 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14,1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08 «Культура и средства массовой информации»</w:t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подразделу 08 «Культура»</w:t>
      </w:r>
      <w:r>
        <w:rPr>
          <w:rFonts w:ascii="Times New Roman" w:eastAsia="Times New Roman" w:hAnsi="Times New Roman" w:cs="Times New Roman"/>
          <w:sz w:val="28"/>
        </w:rPr>
        <w:t xml:space="preserve"> в расходах на 2023 год предусмотрены расходы  в размере </w:t>
      </w:r>
      <w:r>
        <w:rPr>
          <w:rFonts w:ascii="Times New Roman" w:eastAsia="Times New Roman" w:hAnsi="Times New Roman" w:cs="Times New Roman"/>
          <w:b/>
          <w:sz w:val="28"/>
        </w:rPr>
        <w:t xml:space="preserve">6,9 </w:t>
      </w:r>
      <w:r>
        <w:rPr>
          <w:rFonts w:ascii="Times New Roman" w:eastAsia="Times New Roman" w:hAnsi="Times New Roman" w:cs="Times New Roman"/>
          <w:sz w:val="28"/>
        </w:rPr>
        <w:t>тыс. рублей, в том числе - 5тыс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уб. - межбюджетные трансферты, 1,9 тыс.руб. по переданным полномочиям </w:t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Раздел 10 «Социальная политика»</w:t>
      </w:r>
    </w:p>
    <w:p w:rsidR="00BB385E" w:rsidRDefault="00BB38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385E" w:rsidRDefault="005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расходы на доплату к пенсии муниципальным служащим в сумме </w:t>
      </w:r>
      <w:r>
        <w:rPr>
          <w:rFonts w:ascii="Times New Roman" w:eastAsia="Times New Roman" w:hAnsi="Times New Roman" w:cs="Times New Roman"/>
          <w:b/>
          <w:sz w:val="28"/>
        </w:rPr>
        <w:t>2,4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</w:p>
    <w:p w:rsidR="00BB385E" w:rsidRDefault="00B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BB3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B385E" w:rsidRDefault="00BB3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B385E" w:rsidRDefault="00BB3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B385E" w:rsidRDefault="005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Ио главы </w:t>
      </w:r>
    </w:p>
    <w:p w:rsidR="00BB385E" w:rsidRDefault="00501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А.В.Чернов</w:t>
      </w:r>
    </w:p>
    <w:p w:rsidR="00BB385E" w:rsidRDefault="00BB385E">
      <w:pPr>
        <w:rPr>
          <w:rFonts w:ascii="Calibri" w:eastAsia="Calibri" w:hAnsi="Calibri" w:cs="Calibri"/>
        </w:rPr>
      </w:pPr>
    </w:p>
    <w:sectPr w:rsidR="00BB385E" w:rsidSect="00C5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3EB3"/>
    <w:multiLevelType w:val="multilevel"/>
    <w:tmpl w:val="38E88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385E"/>
    <w:rsid w:val="00501095"/>
    <w:rsid w:val="008560AE"/>
    <w:rsid w:val="00BB385E"/>
    <w:rsid w:val="00C56384"/>
    <w:rsid w:val="00C757A6"/>
    <w:rsid w:val="00C84F31"/>
    <w:rsid w:val="00C95501"/>
    <w:rsid w:val="00D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User</cp:lastModifiedBy>
  <cp:revision>2</cp:revision>
  <dcterms:created xsi:type="dcterms:W3CDTF">2023-12-07T03:35:00Z</dcterms:created>
  <dcterms:modified xsi:type="dcterms:W3CDTF">2023-12-07T03:35:00Z</dcterms:modified>
</cp:coreProperties>
</file>